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Future’s direct-ad push faces fresh test as AI and search disruption unsettle investors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Future plc remains under investor scrutiny after a series of broker downgrades and sharply lower price targets renewed doubts over whether the group’s shift towards direct advertising can offset broader weakness in digital publishing. According to recent market commentary, the stock has been hit by concerns about search-engine changes, AI-driven traffic disruption and the growing fragility of publishers that depend on programmatic advertising and affiliate revenue.</w:t>
      </w:r>
      <w:r/>
    </w:p>
    <w:p>
      <w:r/>
      <w:r>
        <w:t>The latest blow came in May, when Stifel cut its rating on Future to "hold" from "buy" and reduced its price target by 64%, sending the shares sharply lower. The broker said the publisher was struggling to adapt to a channel-agnostic model and pointed to declining revenues as well as heavier exposure to Google Discover. It also lowered revenue and earnings estimates for the 2026 and 2027 financial years. Earlier, Jefferies had taken a similarly cautious view, downgrading the group in March and slashing its target price while warning that artificial intelligence and changing media consumption habits could weigh on both growth and margins.</w:t>
      </w:r>
      <w:r/>
    </w:p>
    <w:p>
      <w:r/>
      <w:r>
        <w:t>Future’s own recent updates, however, show a business trying to counter those pressures with a deliberate change in emphasis. In a trading statement published in February 2026, the company said performance over the first four months of the year was broadly in line with expectations and that it remained on track to meet full-year forecasts, with results expected to be weighted towards the second half. The company said direct digital advertising in the UK and US was improving, while programmematic advertising and e-commerce were still under strain, and magazine revenues remained comparatively resilient.</w:t>
      </w:r>
      <w:r/>
    </w:p>
    <w:p>
      <w:r/>
      <w:r>
        <w:t>That narrative builds on the prior year’s results, when Future reported revenue of £391.5 million for 2024, down 3% year on year. The group said the fall reflected a modest organic decline and adverse foreign-exchange movements, although it returned to organic growth in the second quarter. UK revenue rose 3% on an organic basis, helped by strong growth at Go.Compare and a solid contribution from B2B, while other media activities, including digital advertising, affiliate products and events, were hurt by market conditions. In its 2025 full-year results, Future said direct advertising had grown in the second half in both the US and the UK, even as programmatic income and e-commerce remained pressured and sessions fell.</w:t>
      </w:r>
      <w:r/>
    </w:p>
    <w:p>
      <w:r/>
      <w:r>
        <w:t>For management, the central case remains that a broad portfolio of specialist brands offers a degree of resilience in a volatile market. Future has argued that its mix across technology, lifestyle and other verticals reduces dependence on any single title or audience segment, and that direct relationships with advertisers should prove more durable than commoditised ad inventory sold through third parties. Investors, though, appear unconvinced that those efforts can yet fully neutralise the structural headwinds facing digital publishers. For now, Future stands as a live test of whether scale, brand diversity and direct monetisation can overcome the effects of a fast-changing discovery ecosystem.</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9">
        <w:r>
          <w:rPr>
            <w:color w:val="0000EE"/>
            <w:u w:val="single"/>
          </w:rPr>
          <w:t>[1]</w:t>
        </w:r>
      </w:hyperlink>
      <w:r>
        <w:t xml:space="preserve">, </w:t>
      </w:r>
      <w:hyperlink r:id="rId12">
        <w:r>
          <w:rPr>
            <w:color w:val="0000EE"/>
            <w:u w:val="single"/>
          </w:rPr>
          <w:t>[4]</w:t>
        </w:r>
      </w:hyperlink>
      <w:r>
        <w:t xml:space="preserve">, </w:t>
      </w:r>
      <w:hyperlink r:id="rId15">
        <w:r>
          <w:rPr>
            <w:color w:val="0000EE"/>
            <w:u w:val="single"/>
          </w:rPr>
          <w:t>[6]</w:t>
        </w:r>
      </w:hyperlink>
      <w:r>
        <w:t xml:space="preserve">, </w:t>
      </w:r>
      <w:hyperlink r:id="rId13">
        <w:r>
          <w:rPr>
            <w:color w:val="0000EE"/>
            <w:u w:val="single"/>
          </w:rPr>
          <w:t>[7]</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https://kalkinemedia.com/uk/stocks/communication/why-is-future-lsefutr-under-pressure-despite-its-direct-advertising-pivot-today</w:t>
        </w:r>
      </w:hyperlink>
      <w:r>
        <w:t xml:space="preserve"> - Please view link - unable to able to access data</w:t>
      </w:r>
      <w:r/>
    </w:p>
    <w:p>
      <w:pPr>
        <w:pStyle w:val="ListNumber"/>
        <w:spacing w:line="240" w:lineRule="auto"/>
        <w:ind w:left="720"/>
      </w:pPr>
      <w:r/>
      <w:hyperlink r:id="rId10">
        <w:r>
          <w:rPr>
            <w:color w:val="0000EE"/>
            <w:u w:val="single"/>
          </w:rPr>
          <w:t>https://www.investing.com/news/stock-market-news/future-plc-shares-sink-9-following-stifel-downgrade-over-ai-search-risks-4695082</w:t>
        </w:r>
      </w:hyperlink>
      <w:r>
        <w:t xml:space="preserve"> - On May 18, 2026, Future Plc's shares fell over 9% after Stifel downgraded the media publisher to 'hold' from 'buy' and reduced its price target by 64%. The downgrade was attributed to the company's challenges in adapting to a channel-agnostic model amid declining revenues and increased exposure to Google's Discover platform. Stifel also cut revenue estimates for fiscal years 2026 and 2027 by 4.6% and 8%, respectively, and adjusted earnings per share by approximately 26% for both years.</w:t>
      </w:r>
      <w:r/>
    </w:p>
    <w:p>
      <w:pPr>
        <w:pStyle w:val="ListNumber"/>
        <w:spacing w:line="240" w:lineRule="auto"/>
        <w:ind w:left="720"/>
      </w:pPr>
      <w:r/>
      <w:hyperlink r:id="rId11">
        <w:r>
          <w:rPr>
            <w:color w:val="0000EE"/>
            <w:u w:val="single"/>
          </w:rPr>
          <w:t>https://www.investing.com/news/stock-market-news/future-plc-downgraded-to-hold-as-ai-risks-outlook-cuts-weigh-4584153</w:t>
        </w:r>
      </w:hyperlink>
      <w:r>
        <w:t xml:space="preserve"> - On March 27, 2026, Jefferies downgraded Future Plc to 'hold' from 'buy', lowering its price target to 466p from 1,220p. The downgrade was due to concerns over artificial intelligence and shifts in media consumption, which were expected to negatively impact growth and margins. Jefferies expressed a lack of conviction that recent initiatives would return Future to organic growth, stating that strong results were needed before a re-rating could occur.</w:t>
      </w:r>
      <w:r/>
    </w:p>
    <w:p>
      <w:pPr>
        <w:pStyle w:val="ListNumber"/>
        <w:spacing w:line="240" w:lineRule="auto"/>
        <w:ind w:left="720"/>
      </w:pPr>
      <w:r/>
      <w:hyperlink r:id="rId12">
        <w:r>
          <w:rPr>
            <w:color w:val="0000EE"/>
            <w:u w:val="single"/>
          </w:rPr>
          <w:t>https://futureplc.com/investor-news/trading-statement/</w:t>
        </w:r>
      </w:hyperlink>
      <w:r>
        <w:t xml:space="preserve"> - On February 5, 2025, Future plc announced a trading update covering the four-month period ended 31 January 2025. The company reported that overall performance was in line with expectations, with the Group on track to achieve market expectations for FY 2025. In the B2C division, improvements in US digital advertising and eCommerce in H2 2024 continued, with both areas recording year-on-year growth. Magazines remained resilient, led by premium titles, while the UK advertising market continued to be challenging.</w:t>
      </w:r>
      <w:r/>
    </w:p>
    <w:p>
      <w:pPr>
        <w:pStyle w:val="ListNumber"/>
        <w:spacing w:line="240" w:lineRule="auto"/>
        <w:ind w:left="720"/>
      </w:pPr>
      <w:r/>
      <w:hyperlink r:id="rId14">
        <w:r>
          <w:rPr>
            <w:color w:val="0000EE"/>
            <w:u w:val="single"/>
          </w:rPr>
          <w:t>https://cms.futureplc.com/wp-content/uploads/2024/12/Future-plc-2024-full-year-results-FINAL.pdf</w:t>
        </w:r>
      </w:hyperlink>
      <w:r>
        <w:t xml:space="preserve"> - In its 2024 full-year results, Future plc reported a 3% year-on-year decline in revenue to £391.5 million, impacted by a modest 2% organic decline and adverse foreign exchange. The Group returned to year-on-year revenue growth in Q2 with organic revenue growth of 3%. UK revenue grew by 3% on an organic basis, with very strong growth in price comparison (Go.Compare), up 30%, and good growth in B2B. As anticipated, other media performance (digital advertising, affiliate products, events) was impacted by market conditions, down 9%.</w:t>
      </w:r>
      <w:r/>
    </w:p>
    <w:p>
      <w:pPr>
        <w:pStyle w:val="ListNumber"/>
        <w:spacing w:line="240" w:lineRule="auto"/>
        <w:ind w:left="720"/>
      </w:pPr>
      <w:r/>
      <w:hyperlink r:id="rId15">
        <w:r>
          <w:rPr>
            <w:color w:val="0000EE"/>
            <w:u w:val="single"/>
          </w:rPr>
          <w:t>https://futureplc.com/wp-content/uploads/2025/12/Future-plc-2025-FULL-YEAR-RESULTS.pdf</w:t>
        </w:r>
      </w:hyperlink>
      <w:r>
        <w:t xml:space="preserve"> - In its 2025 full-year results, Future plc reported a 6% decline in B2C revenue, impacted by foreign exchange and closures. Organic revenue was down 2% during the year, reflecting mixed performance. Media organic revenue was down 4% in the year, with a challenging macroeconomic backdrop impacting affiliates and total digital advertising, despite direct advertising growth in H2 in both the US and the UK. Sessions declined by 10%, with growth in women's and wealth not offsetting declines in other verticals.</w:t>
      </w:r>
      <w:r/>
    </w:p>
    <w:p>
      <w:pPr>
        <w:pStyle w:val="ListNumber"/>
        <w:spacing w:line="240" w:lineRule="auto"/>
        <w:ind w:left="720"/>
      </w:pPr>
      <w:r/>
      <w:hyperlink r:id="rId13">
        <w:r>
          <w:rPr>
            <w:color w:val="0000EE"/>
            <w:u w:val="single"/>
          </w:rPr>
          <w:t>https://www.tipranks.com/news/company-announcements/future-plc-stays-on-track-for-fy-2026-targets-as-direct-digital-ads-improve-and-portfolio-optimisation-continues</w:t>
        </w:r>
      </w:hyperlink>
      <w:r>
        <w:t xml:space="preserve"> - Future plc reported that trading for the four months to 31 January 2026 was broadly in line with expectations, keeping the group on track to meet market forecasts for the full year, with performance weighted to the second half. In its B2C division, direct digital advertising in the UK and US continues to improve and is expected to deliver year-on-year growth in the first half, although programmatic advertising and eCommerce revenues remain under pressure amid softer audience trends, while magazine revenues remain resilient.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lkinemedia.com/uk/stocks/communication/why-is-future-lsefutr-under-pressure-despite-its-direct-advertising-pivot-today" TargetMode="External"/><Relationship Id="rId10" Type="http://schemas.openxmlformats.org/officeDocument/2006/relationships/hyperlink" Target="https://www.investing.com/news/stock-market-news/future-plc-shares-sink-9-following-stifel-downgrade-over-ai-search-risks-4695082" TargetMode="External"/><Relationship Id="rId11" Type="http://schemas.openxmlformats.org/officeDocument/2006/relationships/hyperlink" Target="https://www.investing.com/news/stock-market-news/future-plc-downgraded-to-hold-as-ai-risks-outlook-cuts-weigh-4584153" TargetMode="External"/><Relationship Id="rId12" Type="http://schemas.openxmlformats.org/officeDocument/2006/relationships/hyperlink" Target="https://futureplc.com/investor-news/trading-statement/" TargetMode="External"/><Relationship Id="rId13" Type="http://schemas.openxmlformats.org/officeDocument/2006/relationships/hyperlink" Target="https://www.tipranks.com/news/company-announcements/future-plc-stays-on-track-for-fy-2026-targets-as-direct-digital-ads-improve-and-portfolio-optimisation-continues" TargetMode="External"/><Relationship Id="rId14" Type="http://schemas.openxmlformats.org/officeDocument/2006/relationships/hyperlink" Target="https://cms.futureplc.com/wp-content/uploads/2024/12/Future-plc-2024-full-year-results-FINAL.pdf" TargetMode="External"/><Relationship Id="rId15" Type="http://schemas.openxmlformats.org/officeDocument/2006/relationships/hyperlink" Target="https://futureplc.com/wp-content/uploads/2025/12/Future-plc-2025-FULL-YEAR-RESULTS.pdf"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