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AI-native newsrooms draw the line between automation and accountability</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Newsrooms designed around artificial intelligence are pushing the industry into a new question: not whether software can draft and distribute stories, but how much human judgement should remain in the loop. A Reuters Institute feature published on 16 October 2026 profiles five AI-native outlets in the United States, Canada, Croatia and Italy, and shows that the answers vary sharply depending on the newsroom’s ambitions, beat selection and appetite for risk.</w:t>
      </w:r>
      <w:r/>
    </w:p>
    <w:p>
      <w:r/>
      <w:r>
        <w:t>Among the examples, Italy’s Redazione Zero appears to have embraced the most automated model. According to the Reuters Institute profile, the site says AI generates its content without human review before publication, yet its editorial charter still insists on linked sources for factual claims, usually demands two independent sources, and allows exceptions only when confirmation is not available and that limitation is disclosed. The charter also bars crime and court reporting, prohibits naming minors and limits health coverage, while requiring visible corrections, a sign that even highly automated outlets are still trying to impose guardrails on what software may handle.</w:t>
      </w:r>
      <w:r/>
    </w:p>
    <w:p>
      <w:r/>
      <w:r>
        <w:t>At the other end of the spectrum, Tucson Daily Brief in Arizona separates material that can be published automatically from items that need an editor’s sign-off. The Reuters Institute says Nicholas De Leon allows routine summaries and previews of public meetings to appear without prior review, but requires his approval for reports on what actually happened. De Leon checks machine-transcribed meetings against the transcript before editing and publishing, and the outlet discloses the model used, the source material and whether a person has reviewed the output. The profile also points to other variants, including Croatia’s Moj Kraj and Canada’s Journal Metro, where editor-in-chief Olivier Robichaud reviews AI drafts, adds context and looks for additional perspectives where necessary.</w:t>
      </w:r>
      <w:r/>
    </w:p>
    <w:p>
      <w:r/>
      <w:r>
        <w:t>What emerges from the feature is less a single model of AI journalism than a set of different accountability arrangements. RuntimeWire, another outlet highlighted by the Reuters Institute, says in its editorial policy that stories are checked against primary documents and cross-referenced before publication, and that unverified claims should be held back or clearly labelled as unconfirmed. That approach mirrors wider concerns raised this year by Thomson Reuters Institute commentary, which argues that as agentic AI becomes more capable of taking action, organisations need clearer governance, stronger observability and a better understanding of which tasks can safely be automated and which require stricter oversight.</w:t>
      </w:r>
      <w:r/>
    </w:p>
    <w:p>
      <w:r/>
      <w:r>
        <w:t>The Reuters Institute also reports that all five outlets acknowledged errors in their AI-driven operations, underlining a point that extends well beyond journalism: post-publication correction systems are not the same as pre-publication safeguards. Thomson Reuters has warned in separate commentary that accountability gaps grow as AI systems act more independently, while other analysis from the same institution says many companies still lack robust policies on data quality, worker impacts and ethical assessment. For news organisations considering similar systems, the lesson is not simply whether to use AI, but where to draw the line between automation, review and responsibility.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[5]</w:t>
        </w:r>
      </w:hyperlink>
      <w:r>
        <w:t xml:space="preserve">, </w:t>
      </w:r>
      <w:hyperlink r:id="rId11">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https://www.journalismpakistan.com/ai-native-newsrooms-put-human-oversight-in-the-spotlight</w:t>
        </w:r>
      </w:hyperlink>
      <w:r>
        <w:t xml:space="preserve"> - Please view link - unable to able to access data</w:t>
      </w:r>
      <w:r/>
    </w:p>
    <w:p>
      <w:pPr>
        <w:pStyle w:val="ListNumber"/>
        <w:spacing w:line="240" w:lineRule="auto"/>
        <w:ind w:left="720"/>
      </w:pPr>
      <w:r/>
      <w:hyperlink r:id="rId9">
        <w:r>
          <w:rPr>
            <w:color w:val="0000EE"/>
            <w:u w:val="single"/>
          </w:rPr>
          <w:t>https://www.journalismpakistan.com/ai-native-newsrooms-put-human-oversight-in-the-spotlight</w:t>
        </w:r>
      </w:hyperlink>
      <w:r>
        <w:t xml:space="preserve"> - An article from JournalismPakistan.com, published on 17 October 2026, discusses a Reuters Institute feature that profiles five AI-native news outlets across the United States, Canada, Croatia, and Italy. The piece examines how these outlets handle editorial responsibility when AI agents perform tasks traditionally assigned to human reporters and editors. The article highlights the varying approaches to human oversight in AI-driven newsrooms, including Redazione Zero's fully automated content generation without human review, and the Tucson Daily Brief's model where certain content is automatically published, while other reports require human approval. The piece also touches upon the challenges and considerations of integrating AI into newsrooms, such as the need for clear editorial policies and the importance of human oversight to maintain journalistic standards.</w:t>
      </w:r>
      <w:r/>
    </w:p>
    <w:p>
      <w:pPr>
        <w:pStyle w:val="ListNumber"/>
        <w:spacing w:line="240" w:lineRule="auto"/>
        <w:ind w:left="720"/>
      </w:pPr>
      <w:r/>
      <w:hyperlink r:id="rId12">
        <w:r>
          <w:rPr>
            <w:color w:val="0000EE"/>
            <w:u w:val="single"/>
          </w:rPr>
          <w:t>https://www.thomsonreuters.com/en/institute/articles/iltacon-2026-agentic-ai-automation</w:t>
        </w:r>
      </w:hyperlink>
      <w:r>
        <w:t xml:space="preserve"> - An article from the Thomson Reuters Institute, published on 14 September 2026, explores the balance between agentic AI automation and human oversight in law firms. The piece discusses how AI systems are evolving from answering questions to taking independent actions within professional workflows, raising the stakes for oversight. It emphasizes the need for new governance frameworks to manage the risks associated with autonomous AI agents. The article also introduces the concept of 'one-way' and 'two-way' doors, suggesting that reversible tasks are safer to automate, while irreversible actions require stricter human oversight. Experts recommend that law firms define permissible use cases, mandate observability, and require accountability to effectively govern agentic AI.</w:t>
      </w:r>
      <w:r/>
    </w:p>
    <w:p>
      <w:pPr>
        <w:pStyle w:val="ListNumber"/>
        <w:spacing w:line="240" w:lineRule="auto"/>
        <w:ind w:left="720"/>
      </w:pPr>
      <w:r/>
      <w:hyperlink r:id="rId13">
        <w:r>
          <w:rPr>
            <w:color w:val="0000EE"/>
            <w:u w:val="single"/>
          </w:rPr>
          <w:t>https://www.thomsonreuters.com/en/institute/articles/ai-governance-gap-human-cost</w:t>
        </w:r>
      </w:hyperlink>
      <w:r>
        <w:t xml:space="preserve"> - An article from the Thomson Reuters Institute, published on 1 June 2026, highlights the widening gap between the rapid adoption of AI technologies and the development of effective AI governance frameworks. The piece underscores the need for worker protections and ethical safeguards to ensure that AI benefits all stakeholders. It presents data showing that while 44% of companies publish an AI strategy, 76% lack policies to evaluate the quality of data used to train AI systems. Additionally, only 14% have policies to mitigate the negative impacts of AI on workers, and less than 10% conduct ethical or human rights assessments. The article calls for a more systematic approach to AI regulation to address these challenges.</w:t>
      </w:r>
      <w:r/>
    </w:p>
    <w:p>
      <w:pPr>
        <w:pStyle w:val="ListNumber"/>
        <w:spacing w:line="240" w:lineRule="auto"/>
        <w:ind w:left="720"/>
      </w:pPr>
      <w:r/>
      <w:hyperlink r:id="rId14">
        <w:r>
          <w:rPr>
            <w:color w:val="0000EE"/>
            <w:u w:val="single"/>
          </w:rPr>
          <w:t>https://www.thomsonreuters.com/en/institute/articles/human-rights-enter-the-mainstream</w:t>
        </w:r>
      </w:hyperlink>
      <w:r>
        <w:t xml:space="preserve"> - An article from the Thomson Reuters Institute, published on 8 January 2026, discusses the intersection of AI, sustainability, and human rights in 2026. The piece explores how companies' AI competitiveness and legitimacy will depend not only on technical advances but also on securing clean energy, demanding transparent environmental and social data from suppliers, and ensuring fair rights across AI's human labor supply chains. It highlights the importance of integrating human rights considerations into AI governance and supply chain management to maintain public trust and meet regulatory expectations.</w:t>
      </w:r>
      <w:r/>
    </w:p>
    <w:p>
      <w:pPr>
        <w:pStyle w:val="ListNumber"/>
        <w:spacing w:line="240" w:lineRule="auto"/>
        <w:ind w:left="720"/>
      </w:pPr>
      <w:r/>
      <w:hyperlink r:id="rId11">
        <w:r>
          <w:rPr>
            <w:color w:val="0000EE"/>
            <w:u w:val="single"/>
          </w:rPr>
          <w:t>https://www.thomsonreuters.com/en-us/posts/innovation/ai-is-taking-action-no-one-is-accountable</w:t>
        </w:r>
      </w:hyperlink>
      <w:r>
        <w:t xml:space="preserve"> - An article from Thomson Reuters, published on 16 April 2026, addresses the emerging issue of accountability in AI systems that take autonomous actions within professional workflows. The piece discusses the mismatch between the execution of tasks by AI systems and the continued human responsibility for those tasks. It highlights the challenges in maintaining accountability as AI systems become more autonomous and suggests that this gap is one of the biggest barriers to enterprise AI deployment. The article emphasizes the need for clear governance frameworks to ensure that AI systems are used responsibly and ethically.</w:t>
      </w:r>
      <w:r/>
    </w:p>
    <w:p>
      <w:pPr>
        <w:pStyle w:val="ListNumber"/>
        <w:spacing w:line="240" w:lineRule="auto"/>
        <w:ind w:left="720"/>
      </w:pPr>
      <w:r/>
      <w:hyperlink r:id="rId10">
        <w:r>
          <w:rPr>
            <w:color w:val="0000EE"/>
            <w:u w:val="single"/>
          </w:rPr>
          <w:t>https://etcjournal.com/2026/04/03/ai-in-journalism-2026-2027-more-agentic-automation</w:t>
        </w:r>
      </w:hyperlink>
      <w:r>
        <w:t xml:space="preserve"> - An article from the Educational Technology and Change Journal, published on 3 April 2026, examines the impact of AI on journalism in 2026-2027, focusing on the trend towards more agentic automation. The piece discusses how AI is increasingly integrated into newsrooms, handling repetitive, structured, or high-volume tasks, while human journalists retain responsibility for verification, judgment, interviews, and accountability. It highlights the shift from AI as a tool to AI as infrastructure, with automation and agents handling more of the production pipeline, and AI-assisted search and answer engines mediating how audiences encounter news.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ournalismpakistan.com/ai-native-newsrooms-put-human-oversight-in-the-spotlight" TargetMode="External"/><Relationship Id="rId10" Type="http://schemas.openxmlformats.org/officeDocument/2006/relationships/hyperlink" Target="https://etcjournal.com/2026/04/03/ai-in-journalism-2026-2027-more-agentic-automation" TargetMode="External"/><Relationship Id="rId11" Type="http://schemas.openxmlformats.org/officeDocument/2006/relationships/hyperlink" Target="https://www.thomsonreuters.com/en-us/posts/innovation/ai-is-taking-action-no-one-is-accountable" TargetMode="External"/><Relationship Id="rId12" Type="http://schemas.openxmlformats.org/officeDocument/2006/relationships/hyperlink" Target="https://www.thomsonreuters.com/en/institute/articles/iltacon-2026-agentic-ai-automation" TargetMode="External"/><Relationship Id="rId13" Type="http://schemas.openxmlformats.org/officeDocument/2006/relationships/hyperlink" Target="https://www.thomsonreuters.com/en/institute/articles/ai-governance-gap-human-cost" TargetMode="External"/><Relationship Id="rId14" Type="http://schemas.openxmlformats.org/officeDocument/2006/relationships/hyperlink" Target="https://www.thomsonreuters.com/en/institute/articles/human-rights-enter-the-mainstream"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