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People Inc. builds AI-ready feeds to put publishers in control</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People Inc. is recasting how its journalism is packaged for machines, moving towards custom application programming interfaces that deliver articles in a stripped-back format designed for AI agents rather than human browsers. According to chief innovation officer Jon Roberts, the goal is to give automated systems the text and the essential metadata they actually need, while removing the surrounding code and design layers that only make sense on a webpage. He told delegates at Digiday’s Media Strategies London event that an HTML page contains a great deal of material that an agent does not need, adding that processing all of it would be both distracting and unnecessarily costly.</w:t>
      </w:r>
      <w:r/>
    </w:p>
    <w:p>
      <w:r/>
      <w:r>
        <w:t>The company’s approach marks the next step in a progression that has already taken in web crawling and then Amazon S3 buckets, which allowed People Inc. to send updates and retract content when needed. The new API model is intended to make access more efficient while also giving the publisher greater control over how its journalism is presented to AI partners. Roberts said the feeds will include article text in Markdown, plus information such as authorship, publication dates, update times and other trust markers that matter when content is consumed by automated systems.</w:t>
      </w:r>
      <w:r/>
    </w:p>
    <w:p>
      <w:r/>
      <w:r>
        <w:t>The timing is significant. People Inc. recently laid off around 6% of its workforce, a move that underlines the pressure publishers are facing as AI reshapes how audiences find and consume news. The broader industry is also grappling with an explosion in machine-driven activity: HUMAN said in its 2026 State of AI Traffic and Cyberthreat Benchmark Report that traffic from AI agents and agentic browsers surged 7,851% year on year. That rise has sharpened concerns about how publishers distinguish between useful automated readers and bots simply scraping content.</w:t>
      </w:r>
      <w:r/>
    </w:p>
    <w:p>
      <w:r/>
      <w:r>
        <w:t>At the same time, other media groups are pursuing their own experiments. Digiday has reported that Time is converting pages from HTML into Markdown and separating core text from design elements, while The Economist is testing more readable layouts for marketing and business-to-business material outside its paywall. Forbes, meanwhile, is trying similar methods for its product-review work, including Markdown versions and an MCP layer, although its executives have stressed that monetisation ideas such as ads for agents remain at an early stage.</w:t>
      </w:r>
      <w:r/>
    </w:p>
    <w:p>
      <w:r/>
      <w:r>
        <w:t>For People Inc., the emphasis is not yet on advertising to AI agents, but on making sure its journalism is easier to discover, parse and trust in a world where automated systems are increasingly intermediary readers. That focus reflects a wider shift across publishing: rather than treating AI as a distant threat or a future opportunity, media companies are now redesigning parts of the web around it, one structured feed at a time.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[1]</w:t>
        </w:r>
      </w:hyperlink>
      <w:r>
        <w:t xml:space="preserve">- Paragraph 2: </w:t>
      </w:r>
      <w:hyperlink r:id="rId10">
        <w:r>
          <w:rPr>
            <w:color w:val="0000EE"/>
            <w:u w:val="single"/>
          </w:rPr>
          <w:t>[2]</w:t>
        </w:r>
      </w:hyperlink>
      <w:r>
        <w:t xml:space="preserve">, </w:t>
      </w:r>
      <w:hyperlink r:id="rId9">
        <w:r>
          <w:rPr>
            <w:color w:val="0000EE"/>
            <w:u w:val="single"/>
          </w:rPr>
          <w:t>[1]</w:t>
        </w:r>
      </w:hyperlink>
      <w:r>
        <w:t xml:space="preserve">- Paragraph 3: </w:t>
      </w:r>
      <w:hyperlink r:id="rId11">
        <w:r>
          <w:rPr>
            <w:color w:val="0000EE"/>
            <w:u w:val="single"/>
          </w:rPr>
          <w:t>[7]</w:t>
        </w:r>
      </w:hyperlink>
      <w:r>
        <w:t xml:space="preserve">, </w:t>
      </w:r>
      <w:hyperlink r:id="rId12">
        <w:r>
          <w:rPr>
            <w:color w:val="0000EE"/>
            <w:u w:val="single"/>
          </w:rPr>
          <w:t>[3]</w:t>
        </w:r>
      </w:hyperlink>
      <w:r>
        <w:t xml:space="preserve">, </w:t>
      </w:r>
      <w:hyperlink r:id="rId9">
        <w:r>
          <w:rPr>
            <w:color w:val="0000EE"/>
            <w:u w:val="single"/>
          </w:rPr>
          <w:t>[1]</w:t>
        </w:r>
      </w:hyperlink>
      <w:r>
        <w:t xml:space="preserve">- Paragraph 4: </w:t>
      </w:r>
      <w:hyperlink r:id="rId13">
        <w:r>
          <w:rPr>
            <w:color w:val="0000EE"/>
            <w:u w:val="single"/>
          </w:rPr>
          <w:t>[4]</w:t>
        </w:r>
      </w:hyperlink>
      <w:r>
        <w:t xml:space="preserve">, </w:t>
      </w:r>
      <w:hyperlink r:id="rId14">
        <w:r>
          <w:rPr>
            <w:color w:val="0000EE"/>
            <w:u w:val="single"/>
          </w:rPr>
          <w:t>[5]</w:t>
        </w:r>
      </w:hyperlink>
      <w:r>
        <w:t xml:space="preserve">, </w:t>
      </w:r>
      <w:hyperlink r:id="rId15">
        <w:r>
          <w:rPr>
            <w:color w:val="0000EE"/>
            <w:u w:val="single"/>
          </w:rPr>
          <w:t>[6]</w:t>
        </w:r>
      </w:hyperlink>
      <w:r>
        <w:t xml:space="preserve">- Paragraph 5: </w:t>
      </w:r>
      <w:hyperlink r:id="rId10">
        <w:r>
          <w:rPr>
            <w:color w:val="0000EE"/>
            <w:u w:val="single"/>
          </w:rPr>
          <w:t>[2]</w:t>
        </w:r>
      </w:hyperlink>
      <w:r>
        <w:t xml:space="preserve">, </w:t>
      </w:r>
      <w:hyperlink r:id="rId13">
        <w:r>
          <w:rPr>
            <w:color w:val="0000EE"/>
            <w:u w:val="single"/>
          </w:rPr>
          <w:t>[4]</w:t>
        </w:r>
      </w:hyperlink>
      <w:r>
        <w:t xml:space="preserve">, </w:t>
      </w:r>
      <w:hyperlink r:id="rId14">
        <w:r>
          <w:rPr>
            <w:color w:val="0000EE"/>
            <w:u w:val="single"/>
          </w:rPr>
          <w:t>[5]</w:t>
        </w:r>
      </w:hyperlink>
      <w:r/>
    </w:p>
    <w:p>
      <w:r/>
      <w:r>
        <w:t xml:space="preserve">Source: </w:t>
      </w:r>
      <w:hyperlink r:id="rId16">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https://digiday.com/media/people-inc-is-building-custom-apis-to-make-its-journalism-easier-for-ai-agents-to-use/?utm_campaign=digidaydis&amp;utm_medium=rss&amp;utm_source=general-rss</w:t>
        </w:r>
      </w:hyperlink>
      <w:r>
        <w:t xml:space="preserve"> - Please view link - unable to able to access data</w:t>
      </w:r>
      <w:r/>
    </w:p>
    <w:p>
      <w:pPr>
        <w:pStyle w:val="ListNumber"/>
        <w:spacing w:line="240" w:lineRule="auto"/>
        <w:ind w:left="720"/>
      </w:pPr>
      <w:r/>
      <w:hyperlink r:id="rId10">
        <w:r>
          <w:rPr>
            <w:color w:val="0000EE"/>
            <w:u w:val="single"/>
          </w:rPr>
          <w:t>https://digiday.com/media/people-inc-is-building-custom-apis-to-make-its-journalism-easier-for-ai-agents-to-use/</w:t>
        </w:r>
      </w:hyperlink>
      <w:r>
        <w:t xml:space="preserve"> - Digiday reports that People Inc. is developing custom APIs to deliver its journalism to AI agents in a cleaner, structured format. Instead of making agents process full HTML pages filled with browser-focused material, the APIs provide article text in Markdown, alongside author names, publication and update dates, and other trust signals. Chief innovation officer Jon Roberts describes this as a more efficient way to share content, reducing unnecessary token processing. The article also outlines People Inc.’s progression from web crawling to Amazon S3 and now APIs, amid workforce reductions and wider publisher efforts to adapt journalism for AI discovery.</w:t>
      </w:r>
      <w:r/>
    </w:p>
    <w:p>
      <w:pPr>
        <w:pStyle w:val="ListNumber"/>
        <w:spacing w:line="240" w:lineRule="auto"/>
        <w:ind w:left="720"/>
      </w:pPr>
      <w:r/>
      <w:hyperlink r:id="rId12">
        <w:r>
          <w:rPr>
            <w:color w:val="0000EE"/>
            <w:u w:val="single"/>
          </w:rPr>
          <w:t>https://www.humansecurity.com/newsroom/2026-state-of-ai-traffic-cyberthreat-benchmark-report/</w:t>
        </w:r>
      </w:hyperlink>
      <w:r>
        <w:t xml:space="preserve"> - HUMAN Security summarises findings from its 2026 State of AI Traffic and Cyberthreat Benchmark Report, based on more than one quadrillion digital interactions analysed during 2025. It says AI-driven traffic increased substantially over the year, while traffic from AI agents and agentic browsers rose 7,851% year on year. The release describes the growing role of automated systems in online activity, particularly across retail, media and travel, and warns that beneficial agents and malicious automation can be difficult to distinguish. It argues that organisations need better visibility and trust mechanisms as agents increasingly browse and transact online.</w:t>
      </w:r>
      <w:r/>
    </w:p>
    <w:p>
      <w:pPr>
        <w:pStyle w:val="ListNumber"/>
        <w:spacing w:line="240" w:lineRule="auto"/>
        <w:ind w:left="720"/>
      </w:pPr>
      <w:r/>
      <w:hyperlink r:id="rId13">
        <w:r>
          <w:rPr>
            <w:color w:val="0000EE"/>
            <w:u w:val="single"/>
          </w:rPr>
          <w:t>https://digiday.com/media/how-time-and-others-are-rebuilding-parts-of-the-web-for-ai-agents/</w:t>
        </w:r>
      </w:hyperlink>
      <w:r>
        <w:t xml:space="preserve"> - Digiday examines how publishers are adapting their websites for AI agents. Time is converting webpages from HTML into Markdown, separating the core text and metadata from design and navigation material intended for human browsers. The article discusses the potential efficiency of this approach, including reduced token processing, and notes that Time is managing access by approving selected bots. It also describes The Economist’s narrower experiments with agent-readable marketing and business-to-business sales material, while weighing the risk of exposing paid journalism. The report presents these efforts as part of a wider shift towards parallel web experiences for people and automated systems.</w:t>
      </w:r>
      <w:r/>
    </w:p>
    <w:p>
      <w:pPr>
        <w:pStyle w:val="ListNumber"/>
        <w:spacing w:line="240" w:lineRule="auto"/>
        <w:ind w:left="720"/>
      </w:pPr>
      <w:r/>
      <w:hyperlink r:id="rId14">
        <w:r>
          <w:rPr>
            <w:color w:val="0000EE"/>
            <w:u w:val="single"/>
          </w:rPr>
          <w:t>https://digiday.com/media/the-economist-prepares-for-a-two-track-internet-one-for-humans-and-one-for-ai-agents/</w:t>
        </w:r>
      </w:hyperlink>
      <w:r>
        <w:t xml:space="preserve"> - This Digiday article details The Economist’s early experiments in making selected material easier for AI agents to interpret. The publisher is focusing on content already available outside its paywall, especially marketing pages and business-to-business sales material, rather than opening its paid journalism broadly. Its proposed agent-facing pages use clearer structures and text, while human readers retain richer visual experiences. The article explains that the publisher is testing these formats and internal tools to assess accuracy, performance and tone. It also highlights the commercial tension: improving discoverability through AI systems may help reach buyers, but exposing too much content could weaken subscription value.</w:t>
      </w:r>
      <w:r/>
    </w:p>
    <w:p>
      <w:pPr>
        <w:pStyle w:val="ListNumber"/>
        <w:spacing w:line="240" w:lineRule="auto"/>
        <w:ind w:left="720"/>
      </w:pPr>
      <w:r/>
      <w:hyperlink r:id="rId15">
        <w:r>
          <w:rPr>
            <w:color w:val="0000EE"/>
            <w:u w:val="single"/>
          </w:rPr>
          <w:t>https://digiday.com/media/for-some-publishers-agentic-advertising-is-still-a-question-of-roi/</w:t>
        </w:r>
      </w:hyperlink>
      <w:r>
        <w:t xml:space="preserve"> - Digiday reports that publishers remain cautious about whether agentic advertising will generate meaningful returns. Interviews with publishing executives at Advertising Week New York describe the area as an experiment rather than an established revenue stream. The article explores how publishers are evaluating possible AI-driven media buying and new commercial formats, while balancing investment against uncertainty about value. It also covers other revenue priorities, including sponsorships, video franchises, subscriptions and business-to-business services. The piece provides context for the People Inc. article’s distinction between preparing journalism for AI agents and directly selling advertising to those agents, which remains an unsettled proposition.</w:t>
      </w:r>
      <w:r/>
    </w:p>
    <w:p>
      <w:pPr>
        <w:pStyle w:val="ListNumber"/>
        <w:spacing w:line="240" w:lineRule="auto"/>
        <w:ind w:left="720"/>
      </w:pPr>
      <w:r/>
      <w:hyperlink r:id="rId11">
        <w:r>
          <w:rPr>
            <w:color w:val="0000EE"/>
            <w:u w:val="single"/>
          </w:rPr>
          <w:t>https://www.thewrap.com/people-inc-layoffs-staffers/</w:t>
        </w:r>
      </w:hyperlink>
      <w:r>
        <w:t xml:space="preserve"> - TheWrap reports that People Inc. laid off 226 employees in October 2025, representing about six per cent of its workforce at that time. The report cites a staff memo from chief executive Neil Vogel, who described the reductions as difficult but necessary while the company adapts to the media environment and prioritises investment in new opportunities. The memo said People Inc. was hiring for new capabilities and had more than 40 open roles, following the addition of 320 employees over the preceding year. This article concerns the 2025 round of cuts and is distinct from the later workforce reductions mentioned in the supplied article.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igiday.com/media/people-inc-is-building-custom-apis-to-make-its-journalism-easier-for-ai-agents-to-use/?utm_campaign=digidaydis&amp;utm_medium=rss&amp;utm_source=general-rss" TargetMode="External"/><Relationship Id="rId10" Type="http://schemas.openxmlformats.org/officeDocument/2006/relationships/hyperlink" Target="https://digiday.com/media/people-inc-is-building-custom-apis-to-make-its-journalism-easier-for-ai-agents-to-use/" TargetMode="External"/><Relationship Id="rId11" Type="http://schemas.openxmlformats.org/officeDocument/2006/relationships/hyperlink" Target="https://www.thewrap.com/people-inc-layoffs-staffers/" TargetMode="External"/><Relationship Id="rId12" Type="http://schemas.openxmlformats.org/officeDocument/2006/relationships/hyperlink" Target="https://www.humansecurity.com/newsroom/2026-state-of-ai-traffic-cyberthreat-benchmark-report/" TargetMode="External"/><Relationship Id="rId13" Type="http://schemas.openxmlformats.org/officeDocument/2006/relationships/hyperlink" Target="https://digiday.com/media/how-time-and-others-are-rebuilding-parts-of-the-web-for-ai-agents/" TargetMode="External"/><Relationship Id="rId14" Type="http://schemas.openxmlformats.org/officeDocument/2006/relationships/hyperlink" Target="https://digiday.com/media/the-economist-prepares-for-a-two-track-internet-one-for-humans-and-one-for-ai-agents/" TargetMode="External"/><Relationship Id="rId15" Type="http://schemas.openxmlformats.org/officeDocument/2006/relationships/hyperlink" Target="https://digiday.com/media/for-some-publishers-agentic-advertising-is-still-a-question-of-roi/" TargetMode="External"/><Relationship Id="rId16" Type="http://schemas.openxmlformats.org/officeDocument/2006/relationships/hyperlink" Target="https://www.noahwir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