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Publishers race to win a place in AI-generated news briefings</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The media business is moving towards a point where journalism is no longer made solely for people scrolling through webpages. As AI assistants increasingly gather, filter and summarise information on behalf of users, publishers are being pushed to think about a second audience: automated systems that decide what reaches the human reader. WIRED reported in October 2026 that this is already prompting experimentation with structured feeds, machine-friendly formats and products designed for AI-mediated consumption rather than direct site visits.</w:t>
      </w:r>
      <w:r/>
    </w:p>
    <w:p>
      <w:r/>
      <w:r>
        <w:t>That shift is beginning to reshape how news organisations think about discovery and distribution. According to WIRED, Axios is building Axios Direct, a set of structured information feeds intended for AI agents, with plans that start in corporate information products and may later extend to consumers. The same report said Every is testing interactive reading experiences that combine articles with AI prompts and supporting research material, giving subscribers a more adaptable way to engage with reporting. Separately, Microsoft has argued in a September 2026 blog post that media companies need to integrate AI into operations if they want to keep pace with changing production and distribution models, underlining how quickly these tools are moving from novelty to infrastructure.</w:t>
      </w:r>
      <w:r/>
    </w:p>
    <w:p>
      <w:r/>
      <w:r>
        <w:t>The attraction for publishers is obvious, even if the commercial logic is still unsettled. Instead of competing only for clicks, they can try to secure a place inside AI-generated briefings, search results and task-specific information flows. IBC’s 2026 panel on AI in media said these systems are already being used in content discovery, metadata management, campaign preparation and distribution, mainly to remove repetitive work and speed up decisions. But the same discussion also stressed that human judgement remains essential, particularly where editorial standards, context and accuracy matter.</w:t>
      </w:r>
      <w:r/>
    </w:p>
    <w:p>
      <w:r/>
      <w:r>
        <w:t>Industry sentiment suggests the change is unlikely to be temporary. The Reuters Institute’s 2026 survey found that 75% of media leaders expect agentic tools to have a large or very large impact on news in the near future, which helps explain why publishers are testing new formats now rather than waiting for a settled market. Deloitte has separately projected that the global agentic AI market could reach US$45 billion by 2030 if enterprise orchestration keeps improving, a sign that the broader business case around autonomous systems is gathering momentum beyond media alone.</w:t>
      </w:r>
      <w:r/>
    </w:p>
    <w:p>
      <w:r/>
      <w:r>
        <w:t>For publishers, the central question is whether they can remain visible and valuable once AI sits between the newsroom and the audience. That means preserving attribution, protecting rights and finding ways to monetise information even when the end user may never land on the original article. The opportunity lies in building products that are both readable by machines and credible to people: structured reporting, licensed access, and briefing formats that fit naturally into AI-assisted workflows. The risk is equally clear. If publishers do not control the terms of access, they may find themselves supplying the raw material for answers that reach audiences without delivering traffic, subscriptions or brand recognition in return.</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9">
        <w:r>
          <w:rPr>
            <w:color w:val="0000EE"/>
            <w:u w:val="single"/>
          </w:rPr>
          <w:t>[1]</w:t>
        </w:r>
      </w:hyperlink>
      <w:r>
        <w:t xml:space="preserve">, </w:t>
      </w:r>
      <w:hyperlink r:id="rId10">
        <w:r>
          <w:rPr>
            <w:color w:val="0000EE"/>
            <w:u w:val="single"/>
          </w:rPr>
          <w:t>[2]</w:t>
        </w:r>
      </w:hyperlink>
      <w:r>
        <w:t xml:space="preserve">- Paragraph 3: </w:t>
      </w:r>
      <w:hyperlink r:id="rId11">
        <w:r>
          <w:rPr>
            <w:color w:val="0000EE"/>
            <w:u w:val="single"/>
          </w:rPr>
          <w:t>[3]</w:t>
        </w:r>
      </w:hyperlink>
      <w:r>
        <w:t xml:space="preserve">, </w:t>
      </w:r>
      <w:hyperlink r:id="rId12">
        <w:r>
          <w:rPr>
            <w:color w:val="0000EE"/>
            <w:u w:val="single"/>
          </w:rPr>
          <w:t>[4]</w:t>
        </w:r>
      </w:hyperlink>
      <w:r>
        <w:t xml:space="preserve">- Paragraph 4: </w:t>
      </w:r>
      <w:hyperlink r:id="rId9">
        <w:r>
          <w:rPr>
            <w:color w:val="0000EE"/>
            <w:u w:val="single"/>
          </w:rPr>
          <w:t>[1]</w:t>
        </w:r>
      </w:hyperlink>
      <w:r>
        <w:t xml:space="preserve">, </w:t>
      </w:r>
      <w:hyperlink r:id="rId13">
        <w:r>
          <w:rPr>
            <w:color w:val="0000EE"/>
            <w:u w:val="single"/>
          </w:rPr>
          <w:t>[6]</w:t>
        </w:r>
      </w:hyperlink>
      <w:r>
        <w:t xml:space="preserve">- Paragraph 5: </w:t>
      </w:r>
      <w:hyperlink r:id="rId9">
        <w:r>
          <w:rPr>
            <w:color w:val="0000EE"/>
            <w:u w:val="single"/>
          </w:rPr>
          <w:t>[1]</w:t>
        </w:r>
      </w:hyperlink>
      <w:r>
        <w:t xml:space="preserve">, </w:t>
      </w:r>
      <w:hyperlink r:id="rId11">
        <w:r>
          <w:rPr>
            <w:color w:val="0000EE"/>
            <w:u w:val="single"/>
          </w:rPr>
          <w:t>[3]</w:t>
        </w:r>
      </w:hyperlink>
      <w:r>
        <w:t xml:space="preserve">, </w:t>
      </w:r>
      <w:hyperlink r:id="rId13">
        <w:r>
          <w:rPr>
            <w:color w:val="0000EE"/>
            <w:u w:val="single"/>
          </w:rPr>
          <w:t>[6]</w:t>
        </w:r>
      </w:hyperlink>
      <w:r/>
    </w:p>
    <w:p>
      <w:r/>
      <w:r>
        <w:t xml:space="preserve">Source: </w:t>
      </w:r>
      <w:hyperlink r:id="rId14">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https://www.insighttrendsworld.com/post/the-next-reader-isn-t-human-how-ai-agents-are-changing-the-media-business</w:t>
        </w:r>
      </w:hyperlink>
      <w:r>
        <w:t xml:space="preserve"> - Please view link - unable to able to access data</w:t>
      </w:r>
      <w:r/>
    </w:p>
    <w:p>
      <w:pPr>
        <w:pStyle w:val="ListNumber"/>
        <w:spacing w:line="240" w:lineRule="auto"/>
        <w:ind w:left="720"/>
      </w:pPr>
      <w:r/>
      <w:hyperlink r:id="rId10">
        <w:r>
          <w:rPr>
            <w:color w:val="0000EE"/>
            <w:u w:val="single"/>
          </w:rPr>
          <w:t>https://www.microsoft.com/en-us/microsoft-cloud/blog/media-and-entertainment/2026/09/08/how-ai-is-transforming-media-and-entertainment-through-orchestrated-intelligence/</w:t>
        </w:r>
      </w:hyperlink>
      <w:r>
        <w:t xml:space="preserve"> - Microsoft's blog post discusses how AI is transforming media and entertainment through orchestrated intelligence. It highlights the importance of integrating AI into media operations to enhance efficiency and creativity. The article emphasizes the need for media companies to adapt to AI technologies to remain competitive and deliver innovative content. It also addresses the challenges and opportunities presented by AI in the media industry, urging companies to embrace AI-driven solutions for content creation and distribution.</w:t>
      </w:r>
      <w:r/>
    </w:p>
    <w:p>
      <w:pPr>
        <w:pStyle w:val="ListNumber"/>
        <w:spacing w:line="240" w:lineRule="auto"/>
        <w:ind w:left="720"/>
      </w:pPr>
      <w:r/>
      <w:hyperlink r:id="rId11">
        <w:r>
          <w:rPr>
            <w:color w:val="0000EE"/>
            <w:u w:val="single"/>
          </w:rPr>
          <w:t>https://show.ibc.org/ibc2026/from-experiment-to-everyday-work-how-ai-agents-are-changing-media?sortBy=customfield_13183+asc%2Ctitle+asc</w:t>
        </w:r>
      </w:hyperlink>
      <w:r>
        <w:t xml:space="preserve"> - This IBC 2026 panel discussion focuses on how AI agents are moving beyond experimental stages to become integral to media companies' operations. It covers the use of AI in content discovery, campaign preparation, metadata management, and content distribution. The panelists discuss the benefits of AI in removing repetitive tasks, connecting teams and systems, and aiding faster decision-making. They also highlight areas where human judgment remains essential, emphasizing the collaborative role of AI and humans in media workflows.</w:t>
      </w:r>
      <w:r/>
    </w:p>
    <w:p>
      <w:pPr>
        <w:pStyle w:val="ListNumber"/>
        <w:spacing w:line="240" w:lineRule="auto"/>
        <w:ind w:left="720"/>
      </w:pPr>
      <w:r/>
      <w:hyperlink r:id="rId12">
        <w:r>
          <w:rPr>
            <w:color w:val="0000EE"/>
            <w:u w:val="single"/>
          </w:rPr>
          <w:t>https://star.global/insights/articles/agentic-ai-transforming-media-operations/</w:t>
        </w:r>
      </w:hyperlink>
      <w:r>
        <w:t xml:space="preserve"> - Star Insights' article explores how agentic AI is transforming media operations by shifting from programmatic rules to agentic workflows. It discusses the rapid adoption of autonomous systems in media agencies, planning and executing tasks across major platforms under human supervision. The piece highlights the challenges agencies face in redesigning processes, data foundations, and governance to integrate AI effectively. It also examines the uneven adoption rates and the need for agencies to adapt to AI-driven workflows to achieve consistent performance gains.</w:t>
      </w:r>
      <w:r/>
    </w:p>
    <w:p>
      <w:pPr>
        <w:pStyle w:val="ListNumber"/>
        <w:spacing w:line="240" w:lineRule="auto"/>
        <w:ind w:left="720"/>
      </w:pPr>
      <w:r/>
      <w:hyperlink r:id="rId15">
        <w:r>
          <w:rPr>
            <w:color w:val="0000EE"/>
            <w:u w:val="single"/>
          </w:rPr>
          <w:t>https://investor.magnite.com/news-releases/news-release-details/magnite-unveils-new-ai-powered-intelligent-assistance-and</w:t>
        </w:r>
      </w:hyperlink>
      <w:r>
        <w:t xml:space="preserve"> - Magnite's announcement details the introduction of new AI-powered intelligent assistance and agentic execution capabilities aimed at enhancing efficiency for media owners and buyers. The company highlights collaborations with Disney Advertising, Spectrum Reach, Kepler, and MiQ to demonstrate how AI tools are streamlining operations across the ecosystem. The release emphasizes the role of AI in providing real-time signals and optimizing demand activation, showcasing the growing importance of AI in the media and advertising sectors.</w:t>
      </w:r>
      <w:r/>
    </w:p>
    <w:p>
      <w:pPr>
        <w:pStyle w:val="ListNumber"/>
        <w:spacing w:line="240" w:lineRule="auto"/>
        <w:ind w:left="720"/>
      </w:pPr>
      <w:r/>
      <w:hyperlink r:id="rId13">
        <w:r>
          <w:rPr>
            <w:color w:val="0000EE"/>
            <w:u w:val="single"/>
          </w:rPr>
          <w:t>https://www.deloitte.com/na/en/about/press-room/2026-tmt-predictions.html</w:t>
        </w:r>
      </w:hyperlink>
      <w:r>
        <w:t xml:space="preserve"> - Deloitte's 2026 Technology, Media &amp; Telecommunications Predictions report discusses the narrowing gap between the promise of AI and its reality. It highlights the potential growth of the global agentic AI market, expected to reach US$45 billion by 2030, contingent on proper orchestration by enterprises and providers. The report also addresses the impact of AI on search usage, hardware requirements for AI inference, and the rise of industrial robots, providing insights into the evolving landscape of AI in various industries.</w:t>
      </w:r>
      <w:r/>
    </w:p>
    <w:p>
      <w:pPr>
        <w:pStyle w:val="ListNumber"/>
        <w:spacing w:line="240" w:lineRule="auto"/>
        <w:ind w:left="720"/>
      </w:pPr>
      <w:r/>
      <w:hyperlink r:id="rId16">
        <w:r>
          <w:rPr>
            <w:color w:val="0000EE"/>
            <w:u w:val="single"/>
          </w:rPr>
          <w:t>https://www.beet.tv/2026/10/ai-agents-will-reshape-media-buying-but-humans-still-set-the-agenda.html</w:t>
        </w:r>
      </w:hyperlink>
      <w:r>
        <w:t xml:space="preserve"> - Beet.TV's article examines the potential of AI agents to reshape media buying by automating tasks such as inventory discovery, campaign optimization, and execution with minimal human intervention. It acknowledges that while the technology is in its early stages, there is significant interest in its future impact. The piece features insights from industry leaders, including Maureen Bosetti of Omnicom Media, who discusses the integration of AI into media planning and buying, emphasizing the importance of balancing automation with human creativity and strategy.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insighttrendsworld.com/post/the-next-reader-isn-t-human-how-ai-agents-are-changing-the-media-business" TargetMode="External"/><Relationship Id="rId10" Type="http://schemas.openxmlformats.org/officeDocument/2006/relationships/hyperlink" Target="https://www.microsoft.com/en-us/microsoft-cloud/blog/media-and-entertainment/2026/09/08/how-ai-is-transforming-media-and-entertainment-through-orchestrated-intelligence/" TargetMode="External"/><Relationship Id="rId11" Type="http://schemas.openxmlformats.org/officeDocument/2006/relationships/hyperlink" Target="https://show.ibc.org/ibc2026/from-experiment-to-everyday-work-how-ai-agents-are-changing-media?sortBy=customfield_13183+asc%2Ctitle+asc" TargetMode="External"/><Relationship Id="rId12" Type="http://schemas.openxmlformats.org/officeDocument/2006/relationships/hyperlink" Target="https://star.global/insights/articles/agentic-ai-transforming-media-operations/" TargetMode="External"/><Relationship Id="rId13" Type="http://schemas.openxmlformats.org/officeDocument/2006/relationships/hyperlink" Target="https://www.deloitte.com/na/en/about/press-room/2026-tmt-predictions.html" TargetMode="External"/><Relationship Id="rId14" Type="http://schemas.openxmlformats.org/officeDocument/2006/relationships/hyperlink" Target="https://www.noahwire.com" TargetMode="External"/><Relationship Id="rId15" Type="http://schemas.openxmlformats.org/officeDocument/2006/relationships/hyperlink" Target="https://investor.magnite.com/news-releases/news-release-details/magnite-unveils-new-ai-powered-intelligent-assistance-and" TargetMode="External"/><Relationship Id="rId16" Type="http://schemas.openxmlformats.org/officeDocument/2006/relationships/hyperlink" Target="https://www.beet.tv/2026/10/ai-agents-will-reshape-media-buying-but-humans-still-set-the-agenda.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