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Newsroom AI is speeding up production, not replacing editorial judgement</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Artificial intelligence in newsrooms has moved well beyond experimentation, according to a study highlighted by Arizona State University's Knight Centre for the Future of News. The analysis of 160 AI projects launched by 101 news organisations between late 2022 and 2025 found that publishers have overwhelmingly used the technology to speed up routine production work rather than to reinvent editorial judgement or reporting itself.</w:t>
      </w:r>
      <w:r/>
    </w:p>
    <w:p>
      <w:r/>
      <w:r>
        <w:t>That emphasis on automation reflects a broader strategic tension across the media industry. As Mediagazer has long framed it, the challenge for publishers is not simply keeping pace with new tools, but deciding how to use them without weakening the distinct value of human editorial oversight. The platform’s own role as a daily aggregator of must-read media coverage underscores how fragmented the information landscape has become, and why efficiency tools have become so attractive to newsrooms under pressure.</w:t>
      </w:r>
      <w:r/>
    </w:p>
    <w:p>
      <w:r/>
      <w:r>
        <w:t>The Knight Centre's findings suggest that most organisations are approaching AI pragmatically. Rather than deploying it for headline-grabbing, fully autonomous journalism, newsrooms appear to be using it to handle repetitive work such as summarisation, transcription, tagging and other production tasks that consume time but do not necessarily define a publication’s voice. That pattern points to an industry that sees near-term value in labour-saving applications, while remaining cautious about handing over core editorial functions.</w:t>
      </w:r>
      <w:r/>
    </w:p>
    <w:p>
      <w:r/>
      <w:r>
        <w:t>The study also fits a longer history of media companies experimenting with curation and workflow tools in response to upheaval in the digital market. Mediagazer itself has evolved from an early-stage aggregation service into a daily index of the sector’s key reporting, and a recent update from the site showed that its remit still spans everything from layoffs and regulation to labour disputes and job listings. In that sense, the rise of newsroom AI looks less like a break with the past than the latest attempt to manage an information flood more efficiently.</w:t>
      </w:r>
      <w:r/>
    </w:p>
    <w:p>
      <w:r/>
      <w:r>
        <w:t>What remains unclear, however, is whether the current wave of newsroom AI adoption will stay confined to back-office automation or gradually move closer to the centre of editorial decision-making. For now, the evidence assembled by the Knight Centre suggests that publishers are keeping the technology on a short leash: useful for production, but not yet trusted to redefine journalism itself.</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Paragraph 2: </w:t>
      </w:r>
      <w:hyperlink r:id="rId11">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[6]</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w:t>
      </w:r>
      <w:hyperlink r:id="rId14">
        <w:r>
          <w:rPr>
            <w:color w:val="0000EE"/>
            <w:u w:val="single"/>
          </w:rPr>
          <w:t>[5]</w:t>
        </w:r>
      </w:hyperlink>
      <w:r>
        <w:t xml:space="preserve">, </w:t>
      </w:r>
      <w:hyperlink r:id="rId10">
        <w:r>
          <w:rPr>
            <w:color w:val="0000EE"/>
            <w:u w:val="single"/>
          </w:rPr>
          <w:t>[6]</w:t>
        </w:r>
      </w:hyperlink>
      <w:r>
        <w:t xml:space="preserve">- Paragraph 5: </w:t>
      </w:r>
      <w:hyperlink r:id="rId10">
        <w:r>
          <w:rPr>
            <w:color w:val="0000EE"/>
            <w:u w:val="single"/>
          </w:rPr>
          <w:t>[6]</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https://mediagazer.com/261019/p3#a261019p3</w:t>
        </w:r>
      </w:hyperlink>
      <w:r>
        <w:t xml:space="preserve"> - Please view link - unable to able to access data</w:t>
      </w:r>
      <w:r/>
    </w:p>
    <w:p>
      <w:pPr>
        <w:pStyle w:val="ListNumber"/>
        <w:spacing w:line="240" w:lineRule="auto"/>
        <w:ind w:left="720"/>
      </w:pPr>
      <w:r/>
      <w:hyperlink r:id="rId11">
        <w:r>
          <w:rPr>
            <w:color w:val="0000EE"/>
            <w:u w:val="single"/>
          </w:rPr>
          <w:t>https://www.mediagazer.com/110814/p3</w:t>
        </w:r>
      </w:hyperlink>
      <w:r>
        <w:t xml:space="preserve"> - An article from The New York Times by Neal Gabler, titled 'Mediagazer: The Elusive Big Idea', discusses the challenges and opportunities faced by Mediagazer in the rapidly evolving media landscape. Gabler explores how the platform aggregates media news and the complexities involved in curating content that appeals to a diverse audience. The piece delves into the strategic decisions behind Mediagazer's operations and its role in the broader context of media consumption and dissemination.</w:t>
      </w:r>
      <w:r/>
    </w:p>
    <w:p>
      <w:pPr>
        <w:pStyle w:val="ListNumber"/>
        <w:spacing w:line="240" w:lineRule="auto"/>
        <w:ind w:left="720"/>
      </w:pPr>
      <w:r/>
      <w:hyperlink r:id="rId12">
        <w:r>
          <w:rPr>
            <w:color w:val="0000EE"/>
            <w:u w:val="single"/>
          </w:rPr>
          <w:t>https://muckrack.com/media-outlet/mediagazer</w:t>
        </w:r>
      </w:hyperlink>
      <w:r>
        <w:t xml:space="preserve"> - Mediagazer is a press release and news aggregator that presents the day's must-read media news on a single page. The platform combines sophisticated automated aggregation technologies with direct editorial input from knowledgeable human editors to provide a comprehensive narrative of the media industry's transition. Muck Rack provides contact information, details about the journalists involved, and an overview of Mediagazer's operations, highlighting its role in simplifying the task of staying updated with media developments.</w:t>
      </w:r>
      <w:r/>
    </w:p>
    <w:p>
      <w:pPr>
        <w:pStyle w:val="ListNumber"/>
        <w:spacing w:line="240" w:lineRule="auto"/>
        <w:ind w:left="720"/>
      </w:pPr>
      <w:r/>
      <w:hyperlink r:id="rId13">
        <w:r>
          <w:rPr>
            <w:color w:val="0000EE"/>
            <w:u w:val="single"/>
          </w:rPr>
          <w:t>https://www.mediagazer.com/100817/p10</w:t>
        </w:r>
      </w:hyperlink>
      <w:r>
        <w:t xml:space="preserve"> - An archived snapshot of Mediagazer from August 17, 2010, showcasing the platform's interface and the media news it aggregated at that time. The snapshot provides insight into the early stages of Mediagazer's development and its approach to curating and presenting media news. It reflects the platform's commitment to organizing key coverage in one place, offering a glimpse into its evolution and the changes in the media landscape over the years.</w:t>
      </w:r>
      <w:r/>
    </w:p>
    <w:p>
      <w:pPr>
        <w:pStyle w:val="ListNumber"/>
        <w:spacing w:line="240" w:lineRule="auto"/>
        <w:ind w:left="720"/>
      </w:pPr>
      <w:r/>
      <w:hyperlink r:id="rId14">
        <w:r>
          <w:rPr>
            <w:color w:val="0000EE"/>
            <w:u w:val="single"/>
          </w:rPr>
          <w:t>https://www.mediagazer.com/m/</w:t>
        </w:r>
      </w:hyperlink>
      <w:r>
        <w:t xml:space="preserve"> - A recent update from Mediagazer, dated September 10, 2026, featuring top media news stories and job postings. The update includes articles on various topics, such as McClatchy's nationwide layoffs, California's new bill prohibiting addictive features on social media platforms for users under 16, and a Hong Kong court's conviction of Dow Jones for deterring a reporter from exercising union rights. The update also highlights job opportunities in the media industry, reflecting Mediagazer's role in aggregating and presenting current media news.</w:t>
      </w:r>
      <w:r/>
    </w:p>
    <w:p>
      <w:pPr>
        <w:pStyle w:val="ListNumber"/>
        <w:spacing w:line="240" w:lineRule="auto"/>
        <w:ind w:left="720"/>
      </w:pPr>
      <w:r/>
      <w:hyperlink r:id="rId10">
        <w:r>
          <w:rPr>
            <w:color w:val="0000EE"/>
            <w:u w:val="single"/>
          </w:rPr>
          <w:t>https://www.mediagazer.com/261019/p3#a261019p3</w:t>
        </w:r>
      </w:hyperlink>
      <w:r>
        <w:t xml:space="preserve"> - An article from Arizona State University's Knight Center for the Future of News, titled 'An analysis of 160 AI projects launched by 101 news organizations between late 2022 and 2025: newsrooms primarily used AI to automate routine production work', discusses the findings of a study on the adoption of AI in newsrooms. The study reveals that news organizations are increasingly using AI to automate routine tasks, highlighting the impact of artificial intelligence on the media industry's operations and the future of journalism.</w:t>
      </w:r>
      <w:r/>
    </w:p>
    <w:p>
      <w:pPr>
        <w:pStyle w:val="ListNumber"/>
        <w:spacing w:line="240" w:lineRule="auto"/>
        <w:ind w:left="720"/>
      </w:pPr>
      <w:r/>
      <w:hyperlink r:id="rId16">
        <w:r>
          <w:rPr>
            <w:color w:val="0000EE"/>
            <w:u w:val="single"/>
          </w:rPr>
          <w:t>https://www.macrumors.com/2025/10/23/apple-to-skip-iphone-19-name/</w:t>
        </w:r>
      </w:hyperlink>
      <w:r>
        <w:t xml:space="preserve"> - A report from MacRumors, dated October 23, 2025, discusses Apple's decision to skip the 'iPhone 19' name for its upcoming 2027 iPhone lineup, opting instead for the 'iPhone 20'. The report cites research firm Omdia and provides details about the planned product releases, including the 'iPhone 18e', 'iPhone 18', 'iPhone 20 Pro', 'iPhone 20 Pro Max', and a second-generation foldable iPhone. The move is part of Apple's strategy to reset the iPhone's naming system and revitalise the product lineup around the device's 20th anniversary.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diagazer.com/261019/p3#a261019p3" TargetMode="External"/><Relationship Id="rId10" Type="http://schemas.openxmlformats.org/officeDocument/2006/relationships/hyperlink" Target="https://www.mediagazer.com/261019/p3#a261019p3" TargetMode="External"/><Relationship Id="rId11" Type="http://schemas.openxmlformats.org/officeDocument/2006/relationships/hyperlink" Target="https://www.mediagazer.com/110814/p3" TargetMode="External"/><Relationship Id="rId12" Type="http://schemas.openxmlformats.org/officeDocument/2006/relationships/hyperlink" Target="https://muckrack.com/media-outlet/mediagazer" TargetMode="External"/><Relationship Id="rId13" Type="http://schemas.openxmlformats.org/officeDocument/2006/relationships/hyperlink" Target="https://www.mediagazer.com/100817/p10" TargetMode="External"/><Relationship Id="rId14" Type="http://schemas.openxmlformats.org/officeDocument/2006/relationships/hyperlink" Target="https://www.mediagazer.com/m/" TargetMode="External"/><Relationship Id="rId15" Type="http://schemas.openxmlformats.org/officeDocument/2006/relationships/hyperlink" Target="https://www.noahwire.com" TargetMode="External"/><Relationship Id="rId16" Type="http://schemas.openxmlformats.org/officeDocument/2006/relationships/hyperlink" Target="https://www.macrumors.com/2025/10/23/apple-to-skip-iphone-19-na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